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keepNext w:val="false"/>
        <w:keepLines w:val="false"/>
        <w:widowControl w:val="false"/>
        <w:spacing w:before="0" w:after="0" w:lineRule="auto" w:line="276"/>
        <w:ind w:left="0" w:right="0" w:firstLine="0"/>
        <w:jc w:val="left"/>
        <w:contextualSpacing w:val="false"/>
        <w:rPr>
          <w:rFonts w:ascii="Arial" w:cs="Arial" w:eastAsia="Arial" w:hAnsi="Arial"/>
          <w:b w:val="false"/>
          <w:i w:val="false"/>
          <w:smallCaps w:val="false"/>
          <w:color w:val="000000"/>
          <w:sz w:val="22"/>
          <w:szCs w:val="22"/>
          <w:u w:val="none"/>
          <w:vertAlign w:val="baseline"/>
        </w:rPr>
      </w:pPr>
    </w:p>
    <w:tbl>
      <w:tblPr>
        <w:tblStyle w:val="style4103"/>
        <w:bidiVisual w:val="false"/>
        <w:tblW w:w="9638" w:type="dxa"/>
        <w:jc w:val="left"/>
        <w:tblLayout w:type="fixed"/>
        <w:tblLook w:val="0000" w:firstRow="0" w:lastRow="0" w:firstColumn="0" w:lastColumn="0" w:noHBand="0" w:noVBand="0"/>
      </w:tblPr>
      <w:tblGrid>
        <w:gridCol w:w="1400"/>
        <w:gridCol w:w="400"/>
        <w:gridCol w:w="7838"/>
      </w:tblGrid>
      <w:tr>
        <w:trPr>
          <w:jc w:val="left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style0"/>
              <w:widowControl w:val="false"/>
              <w:spacing w:before="100" w:after="0" w:lineRule="auto" w:line="240"/>
              <w:jc w:val="center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/>
              <w:drawing>
                <wp:inline distT="0" distB="0" distR="0" distL="0">
                  <wp:extent cx="971488" cy="1285240"/>
                  <wp:effectExtent l="0" t="0" r="0" b="0"/>
                  <wp:docPr id="1027" name="image2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/>
                        </pic:nvPicPr>
                        <pic:blipFill>
                          <a:blip r:embed="rId2" cstate="print"/>
                          <a:srcRect l="24803" t="0" r="24803" b="0"/>
                          <a:stretch/>
                        </pic:blipFill>
                        <pic:spPr>
                          <a:xfrm rot="0">
                            <a:off x="0" y="0"/>
                            <a:ext cx="971488" cy="1285240"/>
                          </a:xfrm>
                          <a:prstGeom prst="rect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b/>
                <w:sz w:val="50"/>
                <w:szCs w:val="50"/>
              </w:rPr>
            </w:pPr>
            <w:r>
              <w:rPr>
                <w:rFonts w:ascii="Arial" w:cs="Arial" w:eastAsia="Arial" w:hAnsi="Arial"/>
                <w:b/>
                <w:sz w:val="50"/>
                <w:szCs w:val="50"/>
              </w:rPr>
              <w:t>KOROLEV YURY</w:t>
            </w:r>
          </w:p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Male, 42 years old</w:t>
            </w:r>
          </w:p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Date of birth: 11.03.1977</w:t>
            </w:r>
          </w:p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Marital status: married</w:t>
            </w:r>
          </w:p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+7 (985) 138-31-42</w:t>
            </w:r>
          </w:p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sz w:val="14"/>
                <w:szCs w:val="14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Moscow, Russia</w:t>
            </w:r>
          </w:p>
          <w:p>
            <w:pPr>
              <w:pStyle w:val="style0"/>
              <w:widowControl w:val="false"/>
              <w:spacing w:after="0"/>
              <w:ind w:left="-1800" w:firstLine="0"/>
              <w:jc w:val="center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  <w:lang w:val="en-US"/>
              </w:rPr>
              <w:t>w9851383142@yandex.ru</w:t>
            </w:r>
          </w:p>
          <w:p>
            <w:pPr>
              <w:pStyle w:val="style0"/>
              <w:widowControl w:val="false"/>
              <w:spacing w:after="0"/>
              <w:jc w:val="center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</w:p>
        </w:tc>
      </w:tr>
      <w:tr>
        <w:tblPrEx/>
        <w:trPr>
          <w:trHeight w:val="820" w:hRule="atLeast"/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widowControl w:val="false"/>
              <w:pBdr>
                <w:bottom w:val="single" w:sz="6" w:space="0" w:color="d8d8d8"/>
              </w:pBdr>
              <w:tabs>
                <w:tab w:val="left" w:leader="none" w:pos="2880"/>
              </w:tabs>
              <w:spacing w:before="500" w:after="150" w:lineRule="auto" w:line="240"/>
              <w:jc w:val="center"/>
              <w:contextualSpacing w:val="false"/>
              <w:rPr>
                <w:rFonts w:ascii="Arial" w:cs="Arial" w:eastAsia="Arial" w:hAnsi="Arial"/>
                <w:b/>
                <w:color w:val="aeaeae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Target: Position as a carpenter, master of construction works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3"/>
            <w:tcBorders/>
          </w:tcPr>
          <w:p>
            <w:pPr>
              <w:pStyle w:val="style0"/>
              <w:widowControl w:val="false"/>
              <w:pBdr>
                <w:bottom w:val="single" w:sz="6" w:space="0" w:color="d8d8d8"/>
              </w:pBdr>
              <w:spacing w:before="500" w:after="150" w:lineRule="auto" w:line="240"/>
              <w:jc w:val="center"/>
              <w:contextualSpacing w:val="false"/>
              <w:rPr>
                <w:rFonts w:ascii="Arial" w:cs="Arial" w:eastAsia="Arial" w:hAnsi="Arial"/>
                <w:color w:val="aeaeae"/>
              </w:rPr>
            </w:pPr>
            <w:r>
              <w:rPr>
                <w:rFonts w:ascii="Arial" w:cs="Arial" w:eastAsia="Arial" w:hAnsi="Arial"/>
                <w:color w:val="aeaeae"/>
              </w:rPr>
              <w:t>Previous Experience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2014 — till present</w:t>
            </w: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br/>
            </w: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5 years</w:t>
            </w:r>
          </w:p>
        </w:tc>
        <w:tc>
          <w:tcPr>
            <w:tcW w:w="0" w:type="auto"/>
            <w:tcBorders/>
          </w:tcPr>
          <w:p>
            <w:pPr>
              <w:pStyle w:val="style0"/>
              <w:widowControl w:val="false"/>
              <w:spacing w:after="0" w:lineRule="auto" w:line="24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  <w:p>
            <w:pPr>
              <w:pStyle w:val="style0"/>
              <w:widowControl w:val="false"/>
              <w:spacing w:after="0" w:lineRule="auto" w:line="24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 xml:space="preserve">Architect 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aeaeae"/>
                <w:sz w:val="18"/>
                <w:szCs w:val="18"/>
              </w:rPr>
              <w:t>Moscow</w:t>
            </w:r>
          </w:p>
          <w:p>
            <w:pPr>
              <w:pStyle w:val="style0"/>
              <w:widowControl w:val="false"/>
              <w:spacing w:before="60" w:after="60"/>
              <w:contextualSpacing w:val="false"/>
              <w:rPr>
                <w:rFonts w:ascii="Arial" w:cs="Arial" w:eastAsia="Arial" w:hAnsi="Arial"/>
                <w:i/>
                <w:sz w:val="20"/>
                <w:szCs w:val="20"/>
              </w:rPr>
            </w:pPr>
            <w:r>
              <w:rPr>
                <w:rFonts w:ascii="Arial" w:cs="Arial" w:eastAsia="Arial" w:hAnsi="Arial"/>
                <w:i/>
                <w:sz w:val="20"/>
                <w:szCs w:val="20"/>
              </w:rPr>
              <w:t>Joiner-installer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Duties: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 xml:space="preserve">Wood furniture production from valuable materials.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Restoration.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Assembly of furniture with using household appliances.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6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Plumbing and electrical work.</w:t>
            </w:r>
          </w:p>
        </w:tc>
      </w:tr>
      <w:tr>
        <w:tblPrEx/>
        <w:trPr>
          <w:jc w:val="left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2007 — 2014</w:t>
            </w: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br/>
            </w: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7 years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 w:lineRule="auto" w:line="24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  <w:p>
            <w:pPr>
              <w:pStyle w:val="style0"/>
              <w:widowControl w:val="false"/>
              <w:spacing w:before="250" w:after="0" w:lineRule="auto" w:line="24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  <w:sz w:val="24"/>
                <w:szCs w:val="24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 xml:space="preserve">Sole proprietor 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i/>
                <w:sz w:val="20"/>
                <w:szCs w:val="20"/>
              </w:rPr>
            </w:pPr>
            <w:r>
              <w:rPr>
                <w:rFonts w:ascii="Arial" w:cs="Arial" w:eastAsia="Arial" w:hAnsi="Arial"/>
                <w:i/>
                <w:sz w:val="20"/>
                <w:szCs w:val="20"/>
              </w:rPr>
              <w:t>Manager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Duties: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Wizard for installation of translucent structures.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 xml:space="preserve">Interior decoration.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 xml:space="preserve">Negotiation with customers, signing of contracts.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2"/>
              </w:numPr>
              <w:spacing w:before="0" w:after="6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Joinery, installation of doors.</w:t>
            </w:r>
          </w:p>
        </w:tc>
      </w:tr>
      <w:tr>
        <w:tblPrEx/>
        <w:trPr>
          <w:jc w:val="lef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2003 — 2007</w:t>
            </w: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br/>
            </w: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 w:lineRule="auto" w:line="24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  <w:p>
            <w:pPr>
              <w:pStyle w:val="style0"/>
              <w:widowControl w:val="false"/>
              <w:spacing w:before="250" w:after="0" w:lineRule="auto" w:line="24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  <w:sz w:val="24"/>
                <w:szCs w:val="24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Company «Eurodom»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i/>
                <w:sz w:val="20"/>
                <w:szCs w:val="20"/>
              </w:rPr>
            </w:pPr>
            <w:r>
              <w:rPr>
                <w:rFonts w:ascii="Arial" w:cs="Arial" w:eastAsia="Arial" w:hAnsi="Arial"/>
                <w:i/>
                <w:sz w:val="20"/>
                <w:szCs w:val="20"/>
              </w:rPr>
              <w:t>Construction engineer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Building houses of using cylindered timber and profiled beam according to Canadian technology.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Design and installation of foundation.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Design of the central and major distribution systems.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Interior fit-out.</w:t>
            </w:r>
          </w:p>
          <w:p>
            <w:pPr>
              <w:pStyle w:val="style0"/>
              <w:widowControl w:val="false"/>
              <w:spacing w:after="6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Duties: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Work at several construction sites.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Obtaining approvals, negotiation with customers.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6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Development of a strategic approach to customer needs.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pBdr>
                <w:bottom w:val="single" w:sz="6" w:space="0" w:color="d8d8d8"/>
              </w:pBdr>
              <w:spacing w:before="500" w:after="150" w:lineRule="auto" w:line="240"/>
              <w:jc w:val="center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aeaeae"/>
              </w:rPr>
              <w:t>Education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</w:p>
        </w:tc>
      </w:tr>
      <w:tr>
        <w:tblPrEx/>
        <w:trPr>
          <w:jc w:val="lef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2017-2018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1995-2003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</w:rPr>
            </w:pPr>
            <w:r>
              <w:rPr>
                <w:rFonts w:ascii="Arial" w:cs="Arial" w:eastAsia="Arial" w:hAnsi="Arial"/>
                <w:b/>
              </w:rPr>
              <w:t>Peoples' Friendship University of Russia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MBA course.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b/>
              </w:rPr>
            </w:pPr>
            <w:r>
              <w:rPr>
                <w:rFonts w:ascii="Arial" w:cs="Arial" w:eastAsia="Arial" w:hAnsi="Arial"/>
                <w:b/>
              </w:rPr>
              <w:t>Moscow State University of Civil Engineering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Civil engineer. </w:t>
            </w:r>
            <w:r>
              <w:rPr>
                <w:rFonts w:ascii="Arial" w:cs="Arial" w:eastAsia="Arial" w:hAnsi="Arial"/>
                <w:sz w:val="24"/>
                <w:szCs w:val="24"/>
              </w:rPr>
              <w:t xml:space="preserve">                                                 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1992-1995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</w:rPr>
              <w:t xml:space="preserve">College №49                                                   </w:t>
            </w:r>
            <w:r>
              <w:rPr>
                <w:rFonts w:ascii="Arial" w:cs="Arial" w:eastAsia="Arial" w:hAnsi="Arial"/>
                <w:sz w:val="18"/>
                <w:szCs w:val="18"/>
              </w:rPr>
              <w:t>Carpenter, cabinetmaker.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pBdr>
                <w:bottom w:val="single" w:sz="6" w:space="0" w:color="d8d8d8"/>
              </w:pBdr>
              <w:spacing w:before="500" w:after="150" w:lineRule="auto" w:line="240"/>
              <w:jc w:val="center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aeaeae"/>
              </w:rPr>
              <w:t>Key skills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Language Abilities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Russian </w:t>
            </w:r>
            <w:r>
              <w:rPr>
                <w:rFonts w:ascii="Arial" w:cs="Arial" w:eastAsia="Arial" w:hAnsi="Arial"/>
                <w:color w:val="aeaeae"/>
                <w:sz w:val="18"/>
                <w:szCs w:val="18"/>
              </w:rPr>
              <w:t>— Native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English </w:t>
            </w:r>
            <w:r>
              <w:rPr>
                <w:rFonts w:ascii="Arial" w:cs="Arial" w:eastAsia="Arial" w:hAnsi="Arial"/>
                <w:color w:val="aeaeae"/>
                <w:sz w:val="18"/>
                <w:szCs w:val="18"/>
              </w:rPr>
              <w:t>— B1 — Intermediate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before="250"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MS Word</w:t>
            </w:r>
            <w:r>
              <w:rPr>
                <w:rFonts w:ascii="Arial" w:cs="Arial" w:eastAsia="Arial" w:hAnsi="Arial"/>
                <w:sz w:val="18"/>
                <w:szCs w:val="18"/>
              </w:rPr>
              <w:br/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MS PowerPoint  </w:t>
            </w:r>
            <w:r>
              <w:rPr>
                <w:rFonts w:ascii="Arial" w:cs="Arial" w:eastAsia="Arial" w:hAnsi="Arial"/>
                <w:sz w:val="18"/>
                <w:szCs w:val="18"/>
              </w:rPr>
              <w:br/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MS Excel  </w:t>
            </w:r>
            <w:r>
              <w:rPr>
                <w:rFonts w:ascii="Arial" w:cs="Arial" w:eastAsia="Arial" w:hAnsi="Arial"/>
                <w:sz w:val="18"/>
                <w:szCs w:val="18"/>
              </w:rPr>
              <w:br/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Driving License (Category A, B, C)  </w:t>
            </w:r>
            <w:r>
              <w:rPr>
                <w:rFonts w:ascii="Arial" w:cs="Arial" w:eastAsia="Arial" w:hAnsi="Arial"/>
                <w:sz w:val="18"/>
                <w:szCs w:val="18"/>
              </w:rPr>
              <w:br/>
            </w:r>
            <w:r>
              <w:rPr>
                <w:rFonts w:ascii="Arial" w:cs="Arial" w:eastAsia="Arial" w:hAnsi="Arial"/>
                <w:sz w:val="18"/>
                <w:szCs w:val="18"/>
              </w:rPr>
              <w:t>АvtoCad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pBdr>
                <w:bottom w:val="single" w:sz="6" w:space="0" w:color="d8d8d8"/>
              </w:pBdr>
              <w:spacing w:before="500" w:after="150" w:lineRule="auto" w:line="240"/>
              <w:jc w:val="center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aeaeae"/>
              </w:rPr>
              <w:t>Personality</w:t>
            </w:r>
          </w:p>
        </w:tc>
      </w:tr>
      <w:tr>
        <w:tblPrEx/>
        <w:trPr>
          <w:jc w:val="lef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Achievements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About me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Professional qualities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color w:val="707070"/>
                <w:sz w:val="16"/>
                <w:szCs w:val="16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24"/>
                <w:szCs w:val="24"/>
              </w:rPr>
            </w:pPr>
            <w:r>
              <w:rPr>
                <w:rFonts w:ascii="Arial" w:cs="Arial" w:eastAsia="Arial" w:hAnsi="Arial"/>
                <w:color w:val="707070"/>
                <w:sz w:val="16"/>
                <w:szCs w:val="16"/>
              </w:rPr>
              <w:t>Professional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0" w:lineRule="auto" w:line="259"/>
              <w:ind w:left="720" w:right="0" w:hanging="360"/>
              <w:jc w:val="both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Under my leadership, more than 58 houses were built.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0" w:lineRule="auto" w:line="259"/>
              <w:ind w:left="720" w:right="0" w:hanging="360"/>
              <w:jc w:val="both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In 2009, a tender for the construction of children's playgrounds was won.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0" w:lineRule="auto" w:line="259"/>
              <w:ind w:left="720" w:right="0" w:hanging="360"/>
              <w:jc w:val="both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More than 200 residential and office rooms have been renovated.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1"/>
              </w:numPr>
              <w:spacing w:before="0" w:after="160" w:lineRule="auto" w:line="259"/>
              <w:ind w:left="720" w:right="0" w:hanging="360"/>
              <w:jc w:val="both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More than 3000 square meters of installed translucent structures (windows, doors, winter gardens).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  <w:r>
              <w:rPr>
                <w:rFonts w:ascii="Arial" w:cs="Arial" w:eastAsia="Arial" w:hAnsi="Arial"/>
                <w:sz w:val="18"/>
                <w:szCs w:val="18"/>
              </w:rPr>
              <w:t>Hobbies: chess, manufacturing of interior items, fitness, tourism. Analytical mind, responsible, sociable, friendly, a team player, punctual, independent.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4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Working capacity.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4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Ability to take responsibility.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4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Meeting deadlines.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4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Organizational skills.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4"/>
              </w:numPr>
              <w:spacing w:before="0" w:after="0" w:lineRule="auto" w:line="259"/>
              <w:ind w:left="720" w:right="0" w:hanging="360"/>
              <w:jc w:val="left"/>
              <w:contextualSpacing/>
              <w:rPr>
                <w:b w:val="false"/>
                <w:i w:val="false"/>
                <w:smallCaps w:val="false"/>
                <w:color w:val="000000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Multitasking.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3"/>
              </w:numPr>
              <w:spacing w:before="0" w:after="0" w:lineRule="auto" w:line="240"/>
              <w:ind w:left="720" w:right="0" w:hanging="360"/>
              <w:jc w:val="left"/>
              <w:rPr>
                <w:b w:val="false"/>
                <w:i w:val="false"/>
                <w:smallCaps w:val="false"/>
                <w:color w:val="222e39"/>
                <w:sz w:val="18"/>
                <w:szCs w:val="18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 xml:space="preserve">Installation of drywall, laminate;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3"/>
              </w:numPr>
              <w:spacing w:before="0" w:after="0" w:lineRule="auto" w:line="240"/>
              <w:ind w:left="720" w:right="0" w:hanging="360"/>
              <w:jc w:val="left"/>
              <w:rPr>
                <w:b w:val="false"/>
                <w:i w:val="false"/>
                <w:smallCaps w:val="false"/>
                <w:color w:val="222e39"/>
                <w:sz w:val="18"/>
                <w:szCs w:val="18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 xml:space="preserve">Electrical work; </w:t>
            </w:r>
          </w:p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3"/>
              </w:numPr>
              <w:spacing w:before="0" w:after="0" w:lineRule="auto" w:line="240"/>
              <w:ind w:left="720" w:right="0" w:hanging="360"/>
              <w:jc w:val="left"/>
              <w:rPr>
                <w:b w:val="false"/>
                <w:i w:val="false"/>
                <w:smallCaps w:val="false"/>
                <w:color w:val="222e39"/>
                <w:sz w:val="18"/>
                <w:szCs w:val="18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 xml:space="preserve">Manufacture and installation of joiner and plastic products; </w:t>
            </w:r>
          </w:p>
          <w:bookmarkStart w:id="0" w:name="_gjdgxs" w:colFirst="0" w:colLast="0"/>
          <w:bookmarkEnd w:id="0"/>
          <w:p>
            <w:pPr>
              <w:pStyle w:val="style0"/>
              <w:keepNext w:val="false"/>
              <w:keepLines w:val="false"/>
              <w:widowControl w:val="false"/>
              <w:numPr>
                <w:ilvl w:val="0"/>
                <w:numId w:val="3"/>
              </w:numPr>
              <w:spacing w:before="0" w:after="0" w:lineRule="auto" w:line="240"/>
              <w:ind w:left="720" w:right="0" w:hanging="360"/>
              <w:jc w:val="left"/>
              <w:rPr>
                <w:b w:val="false"/>
                <w:i w:val="false"/>
                <w:smallCaps w:val="false"/>
                <w:color w:val="222e39"/>
                <w:sz w:val="18"/>
                <w:szCs w:val="18"/>
                <w:u w:val="none"/>
                <w:vertAlign w:val="baseline"/>
              </w:rPr>
            </w:pPr>
            <w:r>
              <w:rPr>
                <w:rFonts w:ascii="Arial" w:cs="Arial" w:eastAsia="Arial" w:hAnsi="Arial"/>
                <w:b w:val="false"/>
                <w:i w:val="false"/>
                <w:smallCaps w:val="false"/>
                <w:color w:val="000000"/>
                <w:sz w:val="18"/>
                <w:szCs w:val="18"/>
                <w:u w:val="none"/>
                <w:vertAlign w:val="baseline"/>
              </w:rPr>
              <w:t>Roof covering installation (soft roof, metal tiles, flooring, natural tiles)</w:t>
            </w: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</w:p>
          <w:p>
            <w:pPr>
              <w:pStyle w:val="style0"/>
              <w:widowControl w:val="false"/>
              <w:spacing w:after="0"/>
              <w:contextualSpacing w:val="false"/>
              <w:rPr>
                <w:rFonts w:ascii="Arial" w:cs="Arial" w:eastAsia="Arial" w:hAnsi="Arial"/>
                <w:sz w:val="18"/>
                <w:szCs w:val="18"/>
              </w:rPr>
            </w:pPr>
          </w:p>
        </w:tc>
      </w:tr>
    </w:tbl>
    <w:p>
      <w:pPr>
        <w:pStyle w:val="style0"/>
        <w:contextualSpacing w:val="false"/>
        <w:rPr/>
      </w:pPr>
    </w:p>
    <w:sectPr>
      <w:headerReference w:type="first" r:id="rId3"/>
      <w:pgSz w:w="11906" w:h="16838" w:orient="portrait"/>
      <w:pgMar w:top="1134" w:right="1134" w:bottom="1134" w:left="1134" w:header="0" w:footer="720" w:gutter="0"/>
      <w:pgNumType w:start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keepNext w:val="false"/>
      <w:keepLines w:val="false"/>
      <w:widowControl w:val="false"/>
      <w:spacing w:before="720" w:after="0" w:lineRule="auto" w:line="276"/>
      <w:ind w:left="0" w:right="0" w:firstLine="0"/>
      <w:jc w:val="left"/>
      <w:contextualSpacing w:val="false"/>
      <w:rPr/>
    </w:pPr>
  </w:p>
  <w:tbl>
    <w:tblPr>
      <w:tblStyle w:val="style4104"/>
      <w:bidiVisual w:val="false"/>
      <w:tblW w:w="9561" w:type="dxa"/>
      <w:jc w:val="left"/>
      <w:tblLayout w:type="fixed"/>
      <w:tblLook w:val="0000" w:firstRow="0" w:lastRow="0" w:firstColumn="0" w:lastColumn="0" w:noHBand="0" w:noVBand="0"/>
    </w:tblPr>
    <w:tblGrid>
      <w:gridCol w:w="9561"/>
    </w:tblGrid>
    <w:tr>
      <w:trPr>
        <w:jc w:val="left"/>
      </w:trPr>
      <w:tc>
        <w:tcPr>
          <w:tcW w:w="0" w:type="auto"/>
          <w:tcBorders>
            <w:top w:val="nil"/>
            <w:left w:val="nil"/>
            <w:bottom w:val="single" w:sz="6" w:space="0" w:color="aeaeae"/>
            <w:right w:val="nil"/>
          </w:tcBorders>
          <w:vAlign w:val="center"/>
        </w:tcPr>
        <w:p>
          <w:pPr>
            <w:pStyle w:val="style0"/>
            <w:widowControl w:val="false"/>
            <w:spacing w:after="200" w:lineRule="auto" w:line="240"/>
            <w:jc w:val="right"/>
            <w:contextualSpacing w:val="false"/>
            <w:rPr>
              <w:rFonts w:ascii="Arial" w:cs="Arial" w:eastAsia="Arial" w:hAnsi="Arial"/>
              <w:sz w:val="24"/>
              <w:szCs w:val="24"/>
            </w:rPr>
          </w:pPr>
        </w:p>
      </w:tc>
    </w:tr>
  </w:tbl>
  <w:p>
    <w:pPr>
      <w:pStyle w:val="style0"/>
      <w:keepNext w:val="false"/>
      <w:keepLines w:val="false"/>
      <w:widowControl w:val="false"/>
      <w:spacing w:before="0" w:after="0" w:lineRule="auto" w:line="276"/>
      <w:ind w:left="0" w:right="0" w:firstLine="0"/>
      <w:jc w:val="left"/>
      <w:contextualSpacing w:val="false"/>
      <w:rPr>
        <w:rFonts w:ascii="Arial" w:cs="Arial" w:eastAsia="Arial" w:hAnsi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18"/>
        <w:szCs w:val="1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18"/>
        <w:szCs w:val="1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18"/>
        <w:szCs w:val="1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4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b w:val="false"/>
        <w:i w:val="false"/>
        <w:smallCaps w:val="false"/>
        <w:color w:val="000000"/>
        <w:sz w:val="22"/>
        <w:szCs w:val="22"/>
        <w:u w:val="none"/>
        <w:vertAlign w:val="baseline"/>
      </w:rPr>
    </w:rPrDefault>
    <w:pPrDefault>
      <w:pPr>
        <w:keepNext w:val="false"/>
        <w:keepLines w:val="false"/>
        <w:widowControl w:val="false"/>
        <w:spacing w:before="0" w:after="160" w:lineRule="auto" w:line="259"/>
        <w:ind w:left="0" w:right="0" w:firstLine="0"/>
        <w:jc w:val="left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contextualSpacing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spacing w:before="280" w:after="80"/>
      <w:contextualSpacing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contextualSpacing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contextualSpacing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contextualSpacing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099">
    <w:name w:val="Верхний колонтитул Знак"/>
    <w:basedOn w:val="style65"/>
    <w:next w:val="style4099"/>
    <w:link w:val="style31"/>
    <w:uiPriority w:val="99"/>
    <w:rPr>
      <w:rFonts w:cs="Times New Roma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513"/>
        <w:tab w:val="right" w:leader="none" w:pos="9026"/>
      </w:tabs>
    </w:pPr>
    <w:rPr/>
  </w:style>
  <w:style w:type="character" w:customStyle="1" w:styleId="style4100">
    <w:name w:val="Нижний колонтитул Знак"/>
    <w:basedOn w:val="style65"/>
    <w:next w:val="style4100"/>
    <w:link w:val="style32"/>
    <w:uiPriority w:val="99"/>
    <w:rPr>
      <w:rFonts w:cs="Times New Roman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customStyle="1" w:styleId="style4101">
    <w:name w:val="No Spacing_94b31fe6-20f3-4b63-a19e-3a5de00369d7"/>
    <w:next w:val="style4101"/>
    <w:link w:val="style4102"/>
    <w:pPr>
      <w:spacing w:after="0" w:lineRule="auto" w:line="240"/>
      <w:ind w:left="340"/>
    </w:pPr>
    <w:rPr>
      <w:rFonts w:ascii="Noto Sans" w:eastAsia="Times New Roman" w:hAnsi="Noto Sans"/>
      <w:color w:val="222e39"/>
      <w:sz w:val="20"/>
      <w:lang w:val="en-GB"/>
    </w:rPr>
  </w:style>
  <w:style w:type="character" w:customStyle="1" w:styleId="style4102">
    <w:name w:val="No Spacing Char"/>
    <w:basedOn w:val="style65"/>
    <w:next w:val="style4102"/>
    <w:link w:val="style4101"/>
    <w:rPr>
      <w:rFonts w:ascii="Noto Sans" w:eastAsia="Times New Roman" w:hAnsi="Noto Sans"/>
      <w:color w:val="222e39"/>
      <w:sz w:val="20"/>
      <w:lang w:val="en-GB"/>
    </w:rPr>
  </w:style>
  <w:style w:type="paragraph" w:styleId="style74">
    <w:name w:val="Subtitle"/>
    <w:basedOn w:val="style4097"/>
    <w:next w:val="style4097"/>
    <w:pPr>
      <w:keepNext/>
      <w:keepLines/>
      <w:spacing w:before="360" w:after="80"/>
      <w:contextualSpacing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103">
    <w:basedOn w:val="style4098"/>
    <w:next w:val="style4103"/>
    <w:pPr/>
    <w:rPr/>
    <w:tblPr>
      <w:tblStyleRowBandSize w:val="1"/>
      <w:tblStyleColBandSize w:val="1"/>
      <w:tblCellMar>
        <w:top w:w="200" w:type="dxa"/>
        <w:left w:w="0" w:type="dxa"/>
        <w:bottom w:w="0" w:type="dxa"/>
        <w:right w:w="0" w:type="dxa"/>
      </w:tblCellMar>
    </w:tblPr>
    <w:tblStylePr w:type="firstRow">
      <w:pPr/>
      <w:tcPr>
        <w:tcBorders/>
      </w:tcPr>
    </w:tblStylePr>
    <w:tblStylePr w:type="lastRow">
      <w:pPr/>
      <w:tcPr>
        <w:tcBorders/>
      </w:tcPr>
    </w:tblStylePr>
    <w:tblStylePr w:type="band1Horz">
      <w:pPr/>
      <w:tcPr>
        <w:tcBorders/>
      </w:tcPr>
    </w:tblStylePr>
    <w:tblStylePr w:type="band2Horz">
      <w:pPr/>
      <w:tcPr>
        <w:tcBorders/>
      </w:tcPr>
    </w:tblStylePr>
    <w:tblStylePr w:type="firstCol">
      <w:pPr/>
      <w:tcPr>
        <w:tcBorders/>
      </w:tcPr>
    </w:tblStylePr>
    <w:tblStylePr w:type="lastCol">
      <w:pPr/>
      <w:tcPr>
        <w:tcBorders/>
      </w:tcPr>
    </w:tblStylePr>
    <w:tblStylePr w:type="band1Vert">
      <w:pPr/>
      <w:tcPr>
        <w:tcBorders/>
      </w:tcPr>
    </w:tblStylePr>
    <w:tblStylePr w:type="band2Vert">
      <w:pPr/>
      <w:tcPr>
        <w:tcBorders/>
      </w:tcPr>
    </w:tblStylePr>
    <w:tblStylePr w:type="neCell">
      <w:pPr/>
      <w:tcPr>
        <w:tcBorders/>
      </w:tcPr>
    </w:tblStylePr>
    <w:tblStylePr w:type="nwCell">
      <w:pPr/>
      <w:tcPr>
        <w:tcBorders/>
      </w:tcPr>
    </w:tblStylePr>
    <w:tblStylePr w:type="seCell">
      <w:pPr/>
      <w:tcPr>
        <w:tcBorders/>
      </w:tcPr>
    </w:tblStylePr>
    <w:tblStylePr w:type="swCell">
      <w:pPr/>
      <w:tcPr>
        <w:tcBorders/>
      </w:tcPr>
    </w:tblStylePr>
    <w:tcPr>
      <w:tcBorders/>
    </w:tcPr>
  </w:style>
  <w:style w:type="table" w:customStyle="1" w:styleId="style4104">
    <w:basedOn w:val="style4098"/>
    <w:next w:val="style4104"/>
    <w:pPr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pPr/>
      <w:tcPr>
        <w:tcBorders/>
      </w:tcPr>
    </w:tblStylePr>
    <w:tblStylePr w:type="lastRow">
      <w:pPr/>
      <w:tcPr>
        <w:tcBorders/>
      </w:tcPr>
    </w:tblStylePr>
    <w:tblStylePr w:type="band1Horz">
      <w:pPr/>
      <w:tcPr>
        <w:tcBorders/>
      </w:tcPr>
    </w:tblStylePr>
    <w:tblStylePr w:type="band2Horz">
      <w:pPr/>
      <w:tcPr>
        <w:tcBorders/>
      </w:tcPr>
    </w:tblStylePr>
    <w:tblStylePr w:type="firstCol">
      <w:pPr/>
      <w:tcPr>
        <w:tcBorders/>
      </w:tcPr>
    </w:tblStylePr>
    <w:tblStylePr w:type="lastCol">
      <w:pPr/>
      <w:tcPr>
        <w:tcBorders/>
      </w:tcPr>
    </w:tblStylePr>
    <w:tblStylePr w:type="band1Vert">
      <w:pPr/>
      <w:tcPr>
        <w:tcBorders/>
      </w:tcPr>
    </w:tblStylePr>
    <w:tblStylePr w:type="band2Vert">
      <w:pPr/>
      <w:tcPr>
        <w:tcBorders/>
      </w:tcPr>
    </w:tblStylePr>
    <w:tblStylePr w:type="neCell">
      <w:pPr/>
      <w:tcPr>
        <w:tcBorders/>
      </w:tcPr>
    </w:tblStylePr>
    <w:tblStylePr w:type="nwCell">
      <w:pPr/>
      <w:tcPr>
        <w:tcBorders/>
      </w:tcPr>
    </w:tblStylePr>
    <w:tblStylePr w:type="seCell">
      <w:pPr/>
      <w:tcPr>
        <w:tcBorders/>
      </w:tcPr>
    </w:tblStylePr>
    <w:tblStylePr w:type="swCell">
      <w:pPr/>
      <w:tcPr>
        <w:tcBorders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header" Target="header1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289</Words>
  <Characters>1929</Characters>
  <Application>WPS Office</Application>
  <Paragraphs>127</Paragraphs>
  <CharactersWithSpaces>2269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2020-09-22T09:31:03Z</dcterms:created>
  <dc:creator>WPS Office</dc:creator>
  <lastModifiedBy>Redmi 4X</lastModifiedBy>
  <dcterms:modified xsi:type="dcterms:W3CDTF">2020-09-22T09:31:03Z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